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184" w:rsidRPr="00310070" w:rsidRDefault="009470E0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1000760</wp:posOffset>
            </wp:positionH>
            <wp:positionV relativeFrom="paragraph">
              <wp:posOffset>1005840</wp:posOffset>
            </wp:positionV>
            <wp:extent cx="974063" cy="968400"/>
            <wp:effectExtent l="0" t="0" r="0" b="3175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63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1004614</wp:posOffset>
            </wp:positionV>
            <wp:extent cx="966512" cy="968400"/>
            <wp:effectExtent l="0" t="0" r="5080" b="3175"/>
            <wp:wrapTight wrapText="bothSides">
              <wp:wrapPolygon edited="0">
                <wp:start x="0" y="0"/>
                <wp:lineTo x="0" y="21246"/>
                <wp:lineTo x="21288" y="21246"/>
                <wp:lineTo x="21288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12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3175</wp:posOffset>
            </wp:positionV>
            <wp:extent cx="974779" cy="968400"/>
            <wp:effectExtent l="0" t="0" r="0" b="3175"/>
            <wp:wrapTight wrapText="bothSides">
              <wp:wrapPolygon edited="0">
                <wp:start x="0" y="0"/>
                <wp:lineTo x="0" y="21246"/>
                <wp:lineTo x="21107" y="21246"/>
                <wp:lineTo x="21107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79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82184"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900820" y="900820"/>
            <wp:positionH relativeFrom="margin">
              <wp:align>left</wp:align>
            </wp:positionH>
            <wp:positionV relativeFrom="margin">
              <wp:align>top</wp:align>
            </wp:positionV>
            <wp:extent cx="968400" cy="968400"/>
            <wp:effectExtent l="0" t="0" r="3175" b="317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84" cy="9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D66F9"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Príprava: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Prosíme, aby ste balíky skladovali 48 hodín pred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pokládkou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za rovnakých klimatických podmienok, ako pri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pokládke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[1]. Dôležitý faktor pre inštaláciu a dlhú životnosť laminátovej podlahy je klíma v miestnosti s teplotou 15 – 30 °C a relatívnou vlhkosťou 40 – 70 %.</w:t>
      </w:r>
    </w:p>
    <w:p w:rsidR="00E82184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Potrebný materiál a nástroje: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PE fólia, hliníková páska na spoje, kliny na medzeru</w:t>
      </w:r>
      <w:r w:rsidR="00C47AF5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(</w:t>
      </w:r>
      <w:proofErr w:type="spellStart"/>
      <w:r w:rsidR="00C47AF5" w:rsidRPr="00310070">
        <w:rPr>
          <w:rFonts w:ascii="Times New Roman" w:eastAsia="Times New Roman" w:hAnsi="Times New Roman" w:cs="Times New Roman"/>
          <w:szCs w:val="24"/>
          <w:lang w:eastAsia="sk-SK"/>
        </w:rPr>
        <w:t>rozperky</w:t>
      </w:r>
      <w:proofErr w:type="spellEnd"/>
      <w:r w:rsidR="00C47AF5" w:rsidRPr="00310070">
        <w:rPr>
          <w:rFonts w:ascii="Times New Roman" w:eastAsia="Times New Roman" w:hAnsi="Times New Roman" w:cs="Times New Roman"/>
          <w:szCs w:val="24"/>
          <w:lang w:eastAsia="sk-SK"/>
        </w:rPr>
        <w:t>)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, zvuková izolácia, píla, ceruzka, skladací meter; [2] ak je to potrebné: </w:t>
      </w:r>
      <w:proofErr w:type="spellStart"/>
      <w:r w:rsidRPr="00310070">
        <w:rPr>
          <w:rFonts w:ascii="Times New Roman" w:eastAsia="Times New Roman" w:hAnsi="Times New Roman" w:cs="Times New Roman"/>
          <w:szCs w:val="24"/>
          <w:lang w:eastAsia="sk-SK"/>
        </w:rPr>
        <w:t>Clickguard</w:t>
      </w:r>
      <w:proofErr w:type="spellEnd"/>
      <w:r w:rsidRPr="00310070">
        <w:rPr>
          <w:rFonts w:ascii="Times New Roman" w:eastAsia="Times New Roman" w:hAnsi="Times New Roman" w:cs="Times New Roman"/>
          <w:szCs w:val="24"/>
          <w:lang w:eastAsia="sk-SK"/>
        </w:rPr>
        <w:t>™, tmel na utesnenie škár.</w:t>
      </w:r>
    </w:p>
    <w:p w:rsidR="004D66F9" w:rsidRPr="00310070" w:rsidRDefault="000A013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1007745</wp:posOffset>
            </wp:positionH>
            <wp:positionV relativeFrom="paragraph">
              <wp:posOffset>1209675</wp:posOffset>
            </wp:positionV>
            <wp:extent cx="967740" cy="950595"/>
            <wp:effectExtent l="0" t="0" r="3810" b="190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1001395</wp:posOffset>
            </wp:positionH>
            <wp:positionV relativeFrom="paragraph">
              <wp:posOffset>193675</wp:posOffset>
            </wp:positionV>
            <wp:extent cx="972000" cy="1003869"/>
            <wp:effectExtent l="0" t="0" r="0" b="635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0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70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1209040</wp:posOffset>
            </wp:positionV>
            <wp:extent cx="968400" cy="962251"/>
            <wp:effectExtent l="0" t="0" r="3175" b="952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9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70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202565</wp:posOffset>
            </wp:positionV>
            <wp:extent cx="968400" cy="968400"/>
            <wp:effectExtent l="0" t="0" r="3175" b="317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Podklad na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pokládku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laminátu musí mať vlastnosti, ktoré umožňujú inštaláciu laminátovej podlahy podľa pokynov výrobcu. Ako podklad sú vhodné minerálne podklady (ako betón, cementový poter, asfalt), konštrukcie z drevotrieskových dosiek a drevené dosky. Podklad musí byť úplne rovný, suchý, čistý a nosný. Nerovný podklad s rozdielom väčším ako 3 mm na 1 m musí byť profesionálne vyrovnaný (v súlade s normou DIN 18202) [3].</w:t>
      </w:r>
    </w:p>
    <w:p w:rsidR="004D66F9" w:rsidRPr="00310070" w:rsidRDefault="00310070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760730</wp:posOffset>
            </wp:positionV>
            <wp:extent cx="967740" cy="963295"/>
            <wp:effectExtent l="0" t="0" r="3810" b="8255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765810</wp:posOffset>
            </wp:positionV>
            <wp:extent cx="972000" cy="972000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Rovnosť podkladu je najlepšie overiť pomocou pravítka alebo dlhej vodnej váhy. Pri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pokládke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na minerálny podklad, ako je betón, cementový poter,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anhydritový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poter a kamenné dosky, je potrebné vykonať meranie vlhkosti. Poter pred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pokládkou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nesmie prekročiť nasledujúce hodnoty zvyšková vlhkosť:</w:t>
      </w:r>
    </w:p>
    <w:p w:rsidR="004D66F9" w:rsidRPr="00310070" w:rsidRDefault="004D66F9" w:rsidP="003100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Cementový poter: bez podlahového vykurovania &lt; 2,0% CM;</w:t>
      </w:r>
    </w:p>
    <w:p w:rsidR="004D66F9" w:rsidRPr="00310070" w:rsidRDefault="004D66F9" w:rsidP="003100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proofErr w:type="spellStart"/>
      <w:r w:rsidRPr="00310070">
        <w:rPr>
          <w:rFonts w:ascii="Times New Roman" w:eastAsia="Times New Roman" w:hAnsi="Times New Roman" w:cs="Times New Roman"/>
          <w:szCs w:val="24"/>
          <w:lang w:eastAsia="sk-SK"/>
        </w:rPr>
        <w:t>Anhydritový</w:t>
      </w:r>
      <w:proofErr w:type="spellEnd"/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poter: bez podlahového vykurovania &lt; 0,5% CM</w:t>
      </w:r>
    </w:p>
    <w:p w:rsidR="004D66F9" w:rsidRPr="00310070" w:rsidRDefault="00310070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1014730</wp:posOffset>
            </wp:positionH>
            <wp:positionV relativeFrom="paragraph">
              <wp:posOffset>299720</wp:posOffset>
            </wp:positionV>
            <wp:extent cx="958850" cy="966470"/>
            <wp:effectExtent l="0" t="0" r="0" b="508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296508</wp:posOffset>
            </wp:positionV>
            <wp:extent cx="972000" cy="972000"/>
            <wp:effectExtent l="0" t="0" r="0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V žiadnom prípade nesmú byť na podklade výškové rozdiely, schody alebo iné nerovnosti. Nečistoty z výstavby, ako sú zvyšky omietky alebo sadry, musia byť úplne odstránené. Pukliny v podklade sa musia posúdiť ako neakceptovateľné. Pre uplatnenie plných práv na reklamáciu musia byť dodržané pokyny podľa ATV DIN 18365 a čl. 4 ods. 3 VOB/B.</w:t>
      </w:r>
    </w:p>
    <w:p w:rsidR="00E82184" w:rsidRPr="00310070" w:rsidRDefault="000A013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1007110</wp:posOffset>
            </wp:positionH>
            <wp:positionV relativeFrom="paragraph">
              <wp:posOffset>157480</wp:posOffset>
            </wp:positionV>
            <wp:extent cx="968375" cy="970280"/>
            <wp:effectExtent l="0" t="0" r="3175" b="127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971550" cy="969010"/>
            <wp:effectExtent l="0" t="0" r="0" b="254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Pod veľmi dobrým osvetlením skontrolujte panely na chyby. Dosky s viditeľnými chybami mimo platné tolerancie, ako sú odchýlky vo výške, lesku, rozmeroch a farbe, musia byť vyrazené a nahradené bez nákladov [4]. Na spracovaných paneloch už nie je možné uplatniť žiadne reklamácie.</w:t>
      </w:r>
    </w:p>
    <w:p w:rsidR="004D66F9" w:rsidRPr="00310070" w:rsidRDefault="000A013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1000515</wp:posOffset>
            </wp:positionH>
            <wp:positionV relativeFrom="paragraph">
              <wp:posOffset>173928</wp:posOffset>
            </wp:positionV>
            <wp:extent cx="969498" cy="972000"/>
            <wp:effectExtent l="0" t="0" r="2540" b="0"/>
            <wp:wrapTight wrapText="bothSides">
              <wp:wrapPolygon edited="0">
                <wp:start x="0" y="0"/>
                <wp:lineTo x="0" y="21176"/>
                <wp:lineTo x="21232" y="21176"/>
                <wp:lineTo x="21232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98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969645" cy="971550"/>
            <wp:effectExtent l="0" t="0" r="1905" b="0"/>
            <wp:wrapTight wrapText="bothSides">
              <wp:wrapPolygon edited="0">
                <wp:start x="0" y="0"/>
                <wp:lineTo x="0" y="21176"/>
                <wp:lineTo x="21218" y="21176"/>
                <wp:lineTo x="21218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Laminátová podlaha sa pokladá plávajúcim spôsobom a nesmie sa lepiť na podklad, pripevňovať skrutkami, zatĺkať alebo fixovať inými spôsobmi! Položenie veľmi ťažkých predmetov, ako sú vstavané kuchyne, má tiež efekt fixácie. Odporúča sa, aby ste vstavané kuchyne a vstavané skrine zostavili pred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pokládkou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a</w:t>
      </w:r>
      <w:r w:rsidR="00E82184" w:rsidRPr="00310070">
        <w:rPr>
          <w:rFonts w:ascii="Times New Roman" w:eastAsia="Times New Roman" w:hAnsi="Times New Roman" w:cs="Times New Roman"/>
          <w:szCs w:val="24"/>
          <w:lang w:eastAsia="sk-SK"/>
        </w:rPr>
        <w:t> 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laminátovú</w:t>
      </w:r>
      <w:r w:rsidR="00E82184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podlahu položili až do tesne za soklovú lištu. Ak sa tento pokyn neberie do úvahy, nie je možné uplatniť reklamácie [5].</w:t>
      </w:r>
    </w:p>
    <w:p w:rsidR="004D66F9" w:rsidRPr="00310070" w:rsidRDefault="000A013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982980</wp:posOffset>
            </wp:positionV>
            <wp:extent cx="959485" cy="945515"/>
            <wp:effectExtent l="0" t="0" r="0" b="6985"/>
            <wp:wrapTight wrapText="bothSides">
              <wp:wrapPolygon edited="0">
                <wp:start x="0" y="0"/>
                <wp:lineTo x="0" y="21324"/>
                <wp:lineTo x="21014" y="21324"/>
                <wp:lineTo x="21014" y="0"/>
                <wp:lineTo x="0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982980</wp:posOffset>
            </wp:positionV>
            <wp:extent cx="968375" cy="936625"/>
            <wp:effectExtent l="0" t="0" r="3175" b="0"/>
            <wp:wrapSquare wrapText="bothSides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70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1005205</wp:posOffset>
            </wp:positionH>
            <wp:positionV relativeFrom="paragraph">
              <wp:posOffset>0</wp:posOffset>
            </wp:positionV>
            <wp:extent cx="960755" cy="972820"/>
            <wp:effectExtent l="0" t="0" r="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70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-466</wp:posOffset>
            </wp:positionV>
            <wp:extent cx="974041" cy="972000"/>
            <wp:effectExtent l="0" t="0" r="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41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Textilné podlahové krytiny sa vždy musia odstrániť a nie sú vhodným podkladom. Pri textilnej podložke/koberce, ktorá je pod laminátom, dochádza pri chôdzi po povrchu laminátu k posunutiu vlasu a k nadmernému tlaku v oblastiach okrajov. To poškodí spoj medzi perom a drážkou a spôsobí vznik škár. Textilná podlahová krytina sa musí odstrániť aj z hygienických dôvodov. Vlhkosť môže viesť k vzniku plesní a baktérií [6].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Upozorňujeme, že táto laminátová podlaha nie je vhodná do vlhkých priestorov, ako sú kúpeľne a sauny [7].</w:t>
      </w:r>
    </w:p>
    <w:p w:rsidR="004D66F9" w:rsidRPr="00310070" w:rsidRDefault="00874B2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127000</wp:posOffset>
            </wp:positionV>
            <wp:extent cx="951230" cy="972820"/>
            <wp:effectExtent l="0" t="0" r="1270" b="0"/>
            <wp:wrapTight wrapText="bothSides">
              <wp:wrapPolygon edited="0">
                <wp:start x="0" y="0"/>
                <wp:lineTo x="0" y="21149"/>
                <wp:lineTo x="21196" y="21149"/>
                <wp:lineTo x="21196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38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2096443</wp:posOffset>
            </wp:positionV>
            <wp:extent cx="977875" cy="972000"/>
            <wp:effectExtent l="0" t="0" r="0" b="0"/>
            <wp:wrapTight wrapText="bothSides">
              <wp:wrapPolygon edited="0">
                <wp:start x="0" y="0"/>
                <wp:lineTo x="0" y="21176"/>
                <wp:lineTo x="21053" y="21176"/>
                <wp:lineTo x="21053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5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38"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1109345</wp:posOffset>
            </wp:positionV>
            <wp:extent cx="969645" cy="967105"/>
            <wp:effectExtent l="0" t="0" r="1905" b="4445"/>
            <wp:wrapTight wrapText="bothSides">
              <wp:wrapPolygon edited="0">
                <wp:start x="0" y="0"/>
                <wp:lineTo x="0" y="21274"/>
                <wp:lineTo x="21218" y="21274"/>
                <wp:lineTo x="21218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38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2096770</wp:posOffset>
            </wp:positionV>
            <wp:extent cx="983862" cy="972000"/>
            <wp:effectExtent l="0" t="0" r="6985" b="0"/>
            <wp:wrapTight wrapText="bothSides">
              <wp:wrapPolygon edited="0">
                <wp:start x="0" y="0"/>
                <wp:lineTo x="0" y="21176"/>
                <wp:lineTo x="21335" y="21176"/>
                <wp:lineTo x="21335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6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38"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1109345</wp:posOffset>
            </wp:positionV>
            <wp:extent cx="951319" cy="972000"/>
            <wp:effectExtent l="0" t="0" r="1270" b="0"/>
            <wp:wrapTight wrapText="bothSides">
              <wp:wrapPolygon edited="0">
                <wp:start x="0" y="0"/>
                <wp:lineTo x="0" y="21176"/>
                <wp:lineTo x="21196" y="21176"/>
                <wp:lineTo x="21196" y="0"/>
                <wp:lineTo x="0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19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70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965200" cy="959485"/>
            <wp:effectExtent l="0" t="0" r="6350" b="0"/>
            <wp:wrapTight wrapText="bothSides">
              <wp:wrapPolygon edited="0">
                <wp:start x="0" y="0"/>
                <wp:lineTo x="0" y="21014"/>
                <wp:lineTo x="21316" y="21014"/>
                <wp:lineTo x="21316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2" cy="9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Špecifiká podkladu: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Pre drevené podklady, ako sú podlahové dosky alebo drevené parkety, sa nesmie položiť žiadna PE fólia. Pred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pokládkou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na minerálny podklad (betón, poter atď.) je potrebné položiť </w:t>
      </w:r>
      <w:proofErr w:type="spellStart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parozábranu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(PE fólia) vo forme vaničky, aby sa chránilo pred vlhkosťou. Fólie by mali byť položené okraje na okraj s prekrývaním približne 50 mm a fixované hliníkovou lepiacou páskou.</w:t>
      </w:r>
      <w:r w:rsidR="00827936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AF100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827936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Na všetkých podkladoch na zlepšenie zníženia hluku pri chôdzi odporúčame použitie izolačnej podložky. Izolačná podložka sa pokladá na "styk", teda bez prekrývania [8]. 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827936" w:rsidRPr="00310070">
        <w:rPr>
          <w:rFonts w:ascii="Times New Roman" w:eastAsia="Times New Roman" w:hAnsi="Times New Roman" w:cs="Times New Roman"/>
          <w:szCs w:val="24"/>
          <w:lang w:eastAsia="sk-SK"/>
        </w:rPr>
        <w:t>Je potrebné dávať pozor, aby spoje izolačnej</w:t>
      </w:r>
      <w:r w:rsidR="00AF100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827936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podložky neboli priamo pod škárami laminátu. 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827936" w:rsidRPr="00310070">
        <w:rPr>
          <w:rFonts w:ascii="Times New Roman" w:eastAsia="Times New Roman" w:hAnsi="Times New Roman" w:cs="Times New Roman"/>
          <w:szCs w:val="24"/>
          <w:lang w:eastAsia="sk-SK"/>
        </w:rPr>
        <w:t>Ak laminátové podlahy už obsahujú integrovanú izolačnú podložku, ďalšia nie je potrebná [9].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Pre lepšiu zvukovú izoláciu odporúčame inštaláciu 1clic 2go </w:t>
      </w:r>
      <w:proofErr w:type="spellStart"/>
      <w:r w:rsidRPr="00310070">
        <w:rPr>
          <w:rFonts w:ascii="Times New Roman" w:eastAsia="Times New Roman" w:hAnsi="Times New Roman" w:cs="Times New Roman"/>
          <w:szCs w:val="24"/>
          <w:lang w:eastAsia="sk-SK"/>
        </w:rPr>
        <w:t>pure</w:t>
      </w:r>
      <w:proofErr w:type="spellEnd"/>
      <w:r w:rsidRPr="00310070">
        <w:rPr>
          <w:rFonts w:ascii="Times New Roman" w:eastAsia="Times New Roman" w:hAnsi="Times New Roman" w:cs="Times New Roman"/>
          <w:szCs w:val="24"/>
          <w:lang w:eastAsia="sk-SK"/>
        </w:rPr>
        <w:t>.</w:t>
      </w:r>
    </w:p>
    <w:p w:rsidR="004D66F9" w:rsidRPr="00310070" w:rsidRDefault="00310070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305435</wp:posOffset>
            </wp:positionV>
            <wp:extent cx="974623" cy="972000"/>
            <wp:effectExtent l="0" t="0" r="0" b="0"/>
            <wp:wrapTight wrapText="bothSides">
              <wp:wrapPolygon edited="0">
                <wp:start x="0" y="0"/>
                <wp:lineTo x="0" y="21176"/>
                <wp:lineTo x="21121" y="21176"/>
                <wp:lineTo x="21121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23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305435</wp:posOffset>
            </wp:positionV>
            <wp:extent cx="977903" cy="972000"/>
            <wp:effectExtent l="0" t="0" r="0" b="0"/>
            <wp:wrapTight wrapText="bothSides">
              <wp:wrapPolygon edited="0">
                <wp:start x="0" y="0"/>
                <wp:lineTo x="0" y="21176"/>
                <wp:lineTo x="21039" y="21176"/>
                <wp:lineTo x="21039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3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Pokyny na inštaláciu: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Dôsledne dodržiavajte pokyny na inštaláciu! Pred začatím čítajte celé inštrukcie na inštaláciu! Práce musia byť vykonané v súlade so štandardmi ATV DIN 18365.</w:t>
      </w:r>
    </w:p>
    <w:p w:rsidR="004D66F9" w:rsidRPr="00310070" w:rsidRDefault="000A013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1471930</wp:posOffset>
            </wp:positionV>
            <wp:extent cx="978535" cy="970915"/>
            <wp:effectExtent l="0" t="0" r="0" b="635"/>
            <wp:wrapTight wrapText="bothSides">
              <wp:wrapPolygon edited="0">
                <wp:start x="0" y="0"/>
                <wp:lineTo x="0" y="21190"/>
                <wp:lineTo x="21025" y="21190"/>
                <wp:lineTo x="21025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1470660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480695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480060</wp:posOffset>
            </wp:positionV>
            <wp:extent cx="981710" cy="971550"/>
            <wp:effectExtent l="0" t="0" r="8890" b="0"/>
            <wp:wrapTight wrapText="bothSides">
              <wp:wrapPolygon edited="0">
                <wp:start x="0" y="0"/>
                <wp:lineTo x="0" y="21176"/>
                <wp:lineTo x="21376" y="21176"/>
                <wp:lineTo x="21376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Podlahové vykurovanie: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Používanie podlahového vykurovania (teplá voda/elektrické) je možné len s profesionálne inštalovanými systémami, ktoré fungujú správne [10]. Dodávka a inštalácia podlahového vykurovania musia byť v súlade so súčasnými technickými normami a vykonané odbornou firmou podľa správnych vykurovacích kritérií. Protokol o vykurovaní musí byť podpísaný na zaznamenanie vykurovania a chladenia podkladu. Podlahové vykurovanie musí pokrývať celú podlahovú plochu a musí byť plne funkčné. Čiastočné podlahové vykurovanie nie je povolené. Teplota na spodnej strane podlahy nesmie za žiadnych okolností presiahnuť 27°C. Ak tieto požiadavky nie sú splnené, nároky na záruku týkajúce sa prevádzky alebo inštalácie podlahového vykurovania sú vylúčené.</w:t>
      </w:r>
    </w:p>
    <w:p w:rsidR="009470E0" w:rsidRPr="00310070" w:rsidRDefault="00874B2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1000760</wp:posOffset>
            </wp:positionH>
            <wp:positionV relativeFrom="paragraph">
              <wp:posOffset>22225</wp:posOffset>
            </wp:positionV>
            <wp:extent cx="97409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21" y="21176"/>
                <wp:lineTo x="21121" y="0"/>
                <wp:lineTo x="0" y="0"/>
              </wp:wrapPolygon>
            </wp:wrapTight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Pri inštalácii so systémom </w:t>
      </w:r>
      <w:proofErr w:type="spellStart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>Clickguard</w:t>
      </w:r>
      <w:proofErr w:type="spellEnd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™: Pri inštalácii laminátových podláh v komerčných priestoroch sa musí aplikovať ochrana [11]. </w:t>
      </w:r>
      <w:proofErr w:type="spellStart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>Clickguard</w:t>
      </w:r>
      <w:proofErr w:type="spellEnd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™ trvalo chráni podlahu pred účinkami vlhkosti zhora. Podlaha môže byť odstránená a opätovne položená. Dodržiavajte špecifické pokyny na použitie </w:t>
      </w:r>
      <w:proofErr w:type="spellStart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>Clickguard</w:t>
      </w:r>
      <w:proofErr w:type="spellEnd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™. Naneste dostatočné množstvo </w:t>
      </w:r>
      <w:proofErr w:type="spellStart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>Clickguard</w:t>
      </w:r>
      <w:proofErr w:type="spellEnd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™ na </w:t>
      </w:r>
      <w:r w:rsidR="000A0138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-76954</wp:posOffset>
            </wp:positionH>
            <wp:positionV relativeFrom="paragraph">
              <wp:posOffset>31</wp:posOffset>
            </wp:positionV>
            <wp:extent cx="972000" cy="97200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38" w:rsidRPr="00310070">
        <w:rPr>
          <w:rFonts w:ascii="Times New Roman" w:eastAsia="Times New Roman" w:hAnsi="Times New Roman" w:cs="Times New Roman"/>
          <w:noProof/>
          <w:szCs w:val="24"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932060</wp:posOffset>
            </wp:positionH>
            <wp:positionV relativeFrom="paragraph">
              <wp:posOffset>547</wp:posOffset>
            </wp:positionV>
            <wp:extent cx="979389" cy="972000"/>
            <wp:effectExtent l="0" t="0" r="0" b="0"/>
            <wp:wrapTight wrapText="bothSides">
              <wp:wrapPolygon edited="0">
                <wp:start x="0" y="0"/>
                <wp:lineTo x="0" y="21176"/>
                <wp:lineTo x="21012" y="21176"/>
                <wp:lineTo x="21012" y="0"/>
                <wp:lineTo x="0" y="0"/>
              </wp:wrapPolygon>
            </wp:wrapTight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89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hornú stranu pera [11] (raz na dlhú stranu, raz na koncovú stranu). Akékoľvek nadbytočné množstvo </w:t>
      </w:r>
      <w:proofErr w:type="spellStart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>Clickguard</w:t>
      </w:r>
      <w:proofErr w:type="spellEnd"/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™ je potrebné do </w:t>
      </w:r>
      <w:r w:rsidR="0031007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>15-20 minút odstrániť plastovou škrabkou. Zvyškový materiál sa dá odstrániť domácimi rozpúšťadlami.</w:t>
      </w:r>
    </w:p>
    <w:p w:rsidR="004D66F9" w:rsidRPr="00310070" w:rsidRDefault="000A013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5763A" wp14:editId="61D57A24">
                <wp:simplePos x="0" y="0"/>
                <wp:positionH relativeFrom="column">
                  <wp:posOffset>555612</wp:posOffset>
                </wp:positionH>
                <wp:positionV relativeFrom="paragraph">
                  <wp:posOffset>207645</wp:posOffset>
                </wp:positionV>
                <wp:extent cx="339505" cy="230863"/>
                <wp:effectExtent l="0" t="0" r="22860" b="1714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05" cy="230863"/>
                        </a:xfrm>
                        <a:prstGeom prst="rect">
                          <a:avLst/>
                        </a:prstGeom>
                        <a:ln w="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F13" w:rsidRPr="00811F13" w:rsidRDefault="00811F13" w:rsidP="00811F1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F13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5763A" id="_x0000_t202" coordsize="21600,21600" o:spt="202" path="m,l,21600r21600,l21600,xe">
                <v:stroke joinstyle="miter"/>
                <v:path gradientshapeok="t" o:connecttype="rect"/>
              </v:shapetype>
              <v:shape id="Textové pole 41" o:spid="_x0000_s1026" type="#_x0000_t202" style="position:absolute;margin-left:43.75pt;margin-top:16.35pt;width:26.75pt;height:1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" fillcolor="white [3201]" strokecolor="#7f7f7f [1612]" strokeweight="0">
                <v:textbox>
                  <w:txbxContent>
                    <w:p w:rsidR="00811F13" w:rsidRPr="00811F13" w:rsidRDefault="00811F13" w:rsidP="00811F1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F13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D2C1AC" wp14:editId="2E5CB2C3">
                <wp:simplePos x="0" y="0"/>
                <wp:positionH relativeFrom="column">
                  <wp:posOffset>1562201</wp:posOffset>
                </wp:positionH>
                <wp:positionV relativeFrom="paragraph">
                  <wp:posOffset>207657</wp:posOffset>
                </wp:positionV>
                <wp:extent cx="339505" cy="230863"/>
                <wp:effectExtent l="0" t="0" r="22860" b="17145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05" cy="230863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F13" w:rsidRPr="00811F13" w:rsidRDefault="00811F13" w:rsidP="00811F1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F13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C1AC" id="Textové pole 40" o:spid="_x0000_s1027" type="#_x0000_t202" style="position:absolute;margin-left:123pt;margin-top:16.35pt;width:26.75pt;height:1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" fillcolor="white [3201]" strokecolor="#7f7f7f [1612]" strokeweight=".5pt">
                <v:textbox>
                  <w:txbxContent>
                    <w:p w:rsidR="00811F13" w:rsidRPr="00811F13" w:rsidRDefault="00811F13" w:rsidP="00811F1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F13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193675</wp:posOffset>
            </wp:positionV>
            <wp:extent cx="984150" cy="972000"/>
            <wp:effectExtent l="0" t="0" r="6985" b="0"/>
            <wp:wrapTight wrapText="bothSides">
              <wp:wrapPolygon edited="0">
                <wp:start x="0" y="0"/>
                <wp:lineTo x="0" y="21176"/>
                <wp:lineTo x="21335" y="21176"/>
                <wp:lineTo x="21335" y="0"/>
                <wp:lineTo x="0" y="0"/>
              </wp:wrapPolygon>
            </wp:wrapTight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5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070">
        <w:rPr>
          <w:rFonts w:ascii="Times New Roman" w:eastAsia="Times New Roman" w:hAnsi="Times New Roman" w:cs="Times New Roman"/>
          <w:b/>
          <w:bCs/>
          <w:noProof/>
          <w:szCs w:val="24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-63500</wp:posOffset>
            </wp:positionH>
            <wp:positionV relativeFrom="paragraph">
              <wp:posOffset>188595</wp:posOffset>
            </wp:positionV>
            <wp:extent cx="983475" cy="972000"/>
            <wp:effectExtent l="0" t="0" r="7620" b="0"/>
            <wp:wrapTight wrapText="bothSides">
              <wp:wrapPolygon edited="0">
                <wp:start x="0" y="0"/>
                <wp:lineTo x="0" y="21176"/>
                <wp:lineTo x="21349" y="21176"/>
                <wp:lineTo x="21349" y="0"/>
                <wp:lineTo x="0" y="0"/>
              </wp:wrapPolygon>
            </wp:wrapTight>
            <wp:docPr id="38" name="Obrázok 3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75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F9"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Triedenie dosiek: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Odporúča sa triediť dosky pred inštaláciou podľa požadovaného smeru štruktúry dreva a odtieňov farieb. Otvorené balíky by sa mali okamžite spracovať.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 xml:space="preserve">Postup </w:t>
      </w:r>
      <w:proofErr w:type="spellStart"/>
      <w:r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pokládky</w:t>
      </w:r>
      <w:proofErr w:type="spellEnd"/>
      <w:r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: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Dosky by sa mali ukladať pozdĺž hlavného svetelného zdroja [12]. Zabezpečte, aby prvý rad bol správne narezaný, aby sa prispôsobil stene a bol správne zarovnaný.</w:t>
      </w:r>
      <w:r w:rsidR="009470E0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Pred začatím merajte dĺžku miestnosti. Ak je posledný rad dosiek užší ako 5 cm, zostávajúcu šírku je potrebné rovnomerne rozdeliť medzi prvý a posledný rad, pričom obe strany sa upravia na rovnakú šírku.</w:t>
      </w:r>
    </w:p>
    <w:p w:rsidR="000C5B88" w:rsidRPr="00310070" w:rsidRDefault="000C5B8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Odporúčanie: Pre pohodlnejšie pokladanie odporúčame použitie systémovej izolačnej podložky. Ak túto izolačnú podložku nepoužijete, je potrebné pre bezpečné zatesnenie priečnych škár tieto zabiť pomocou zarážky a kladiva [20].</w:t>
      </w:r>
    </w:p>
    <w:p w:rsidR="000C5B88" w:rsidRPr="00310070" w:rsidRDefault="000C5B8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Po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k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la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da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nie začnite v ľavom rohu miestnosti. Prvý panel položte tak, aby bola pero otočené k stene a so zarážkami pre rozostup zabezpečte vzdialenosť od okraja. Bezpodmienečne dodržujte okrajovú vzdialenosť 12 - 15 mm (expanzná škára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- dilatácia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) od steny, vykurovacích trubiek, stĺpov, zarážok dverí atď. [13].</w:t>
      </w:r>
    </w:p>
    <w:p w:rsidR="000C5B88" w:rsidRPr="00310070" w:rsidRDefault="000C5B8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Druhý panel vložte čelne (krátka strana) pod uhlom 30° do profilov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ej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drážky predtým položeného prvého panela [14] a potom ho položte rovno na podlahu. Dávajte pozor, aby sa </w:t>
      </w:r>
      <w:proofErr w:type="spellStart"/>
      <w:r w:rsidRPr="00310070">
        <w:rPr>
          <w:rFonts w:ascii="Times New Roman" w:eastAsia="Times New Roman" w:hAnsi="Times New Roman" w:cs="Times New Roman"/>
          <w:szCs w:val="24"/>
          <w:lang w:eastAsia="sk-SK"/>
        </w:rPr>
        <w:t>po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z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d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ĺžné</w:t>
      </w:r>
      <w:proofErr w:type="spellEnd"/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okraje zarovnali, bez posunutia, a aby tvorili rovný riadok. To je potrebné, aby ste mohli pri pokladaní 2. radu panely vložiť bez kontaktu do 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pozdĺžne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ho profilu.</w:t>
      </w:r>
    </w:p>
    <w:p w:rsidR="000C5B88" w:rsidRPr="00310070" w:rsidRDefault="000C5B8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Ostatné panely pokladajte týmto spôsobom až do konca 1. radu.</w:t>
      </w:r>
    </w:p>
    <w:p w:rsidR="004D66F9" w:rsidRPr="00310070" w:rsidRDefault="000C5B88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Posledný panel v rade [15] na prispôsobenie/prerezanie otočte o 180 stupňov, potom ho položte vedľa existujúceho radu (pero na pero) a k pravému múru. Na čelnej strane dodržiavajte vzdialenosť 12 - 15 mm od okraja. Označte dĺžku panela a odre</w:t>
      </w:r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ž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te ho. Posledný panel 1. radu je tiež potrebné vložiť pod uhlom 30° do profilového drážky predtým položeného prvého panela a následne ho položiť rovno na podlahu. Dávajte pozor, aby sa </w:t>
      </w:r>
      <w:proofErr w:type="spellStart"/>
      <w:r w:rsidR="00DB7CA5" w:rsidRPr="00310070">
        <w:rPr>
          <w:rFonts w:ascii="Times New Roman" w:eastAsia="Times New Roman" w:hAnsi="Times New Roman" w:cs="Times New Roman"/>
          <w:szCs w:val="24"/>
          <w:lang w:eastAsia="sk-SK"/>
        </w:rPr>
        <w:t>pozdĺžné</w:t>
      </w:r>
      <w:proofErr w:type="spellEnd"/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okraje zarovnali, bez posunutia, a aby tvorili rovný </w:t>
      </w:r>
      <w:proofErr w:type="spellStart"/>
      <w:r w:rsidRPr="00310070">
        <w:rPr>
          <w:rFonts w:ascii="Times New Roman" w:eastAsia="Times New Roman" w:hAnsi="Times New Roman" w:cs="Times New Roman"/>
          <w:szCs w:val="24"/>
          <w:lang w:eastAsia="sk-SK"/>
        </w:rPr>
        <w:t>riadok.</w:t>
      </w:r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>Na</w:t>
      </w:r>
      <w:proofErr w:type="spellEnd"/>
      <w:r w:rsidR="004D66F9"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 zabezpečenie spojov použite gumovú kladivko, ak nie je použitá systémová podložka.</w:t>
      </w:r>
    </w:p>
    <w:p w:rsidR="00DB7CA5" w:rsidRPr="00310070" w:rsidRDefault="00DB7CA5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Štiepeniu okrajov, pri použití elektrickej píly alebo kotúčovej píly obráťte dekoratívnu stranu panela nadol. Inak začnite píliť na hornej strane panela. Každý nový rad začnite s ostatkom z predchádzajúceho radu (ak je dlhý minimálne 30 cm).</w:t>
      </w:r>
    </w:p>
    <w:p w:rsidR="009470E0" w:rsidRPr="00310070" w:rsidRDefault="00DB7CA5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Druhý rad začnite s polovicou panela (dĺžka ≤ 95 cm) alebo práve týmto zvyškom (dĺžka ≥ 30 cm) [17-18]. Tento kúsok panela po dĺžke vložte do profilovej drážky 1. radu, aby sa zaistil [19]. Priečny posun škár medzi radmi musí byť najmenej 30 cm.</w:t>
      </w:r>
    </w:p>
    <w:p w:rsidR="009470E0" w:rsidRPr="00310070" w:rsidRDefault="00DB7CA5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 xml:space="preserve">Druhý panel po dĺžke vložte do profilovej drážky predchádzajúceho radu panelov a pod uhlom 20° ho zatlačte doľava k položenému panelu [19]. Následne ho ohnite nadol a pritlačte, až kým nezaznie kliknutie [20, 21]. Pri tom dbajte na to, aby bol panel, ktorý pokladáte, správne vložený po dĺžke. Ak nepoužívate systémovú izolačnú podložku, na zatesnenie oboch panelov použite zarážku a kladivo [20]. 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lastRenderedPageBreak/>
        <w:t>Pri rozmeroch väčších ako 8 metrov alebo pri mnohých rohoch sú potrebné dilatačné štrbiny (minimálne 2 cm široké) [23a]. Tieto medzery umožňujú správne rozťahovanie a zmršťovanie pri zmenách klímy. Pri rozšírení do inej miestnosti sa musia umiestniť dilatačné spoje aj v oblastiach dverí [23b].</w:t>
      </w:r>
    </w:p>
    <w:p w:rsidR="00DB7CA5" w:rsidRPr="00310070" w:rsidRDefault="00DB7CA5" w:rsidP="00310070">
      <w:pPr>
        <w:pStyle w:val="Normlnywebov"/>
        <w:rPr>
          <w:sz w:val="22"/>
        </w:rPr>
      </w:pPr>
      <w:r w:rsidRPr="00310070">
        <w:rPr>
          <w:sz w:val="22"/>
        </w:rPr>
        <w:t>Dilatačné škáry musia byť profesionálne prekryté vhodnými profilmi. Dilatačné škáry nie je povolené vyplniť káblami alebo podobným materiálom. Dodržujte požiadavky v súlade s ATV DIN 18365. Pohyblivé a okrajové spoje v podklade nie je povolené uzatvárať alebo akýmkoľvek spôsobom meniť ich funkciu. Pohyblivé spoje je potrebné konštrukčne zachovať s rovnakou možnosťou pohybu.</w:t>
      </w:r>
    </w:p>
    <w:p w:rsidR="00DB7CA5" w:rsidRPr="00310070" w:rsidRDefault="00DB7CA5" w:rsidP="00310070">
      <w:pPr>
        <w:pStyle w:val="Normlnywebov"/>
        <w:rPr>
          <w:sz w:val="22"/>
        </w:rPr>
      </w:pPr>
      <w:r w:rsidRPr="00310070">
        <w:rPr>
          <w:sz w:val="22"/>
        </w:rPr>
        <w:t>Pre trubky na vykurovanie je potrebné vyvŕtať otvory, ktoré sú o 3 cm väčšie ako priemer trubky. Vyrežte „prispôsobovací kus“, oblepte ho, prispôsobte a pomocou zarážky ho fixujte až do stvrdnutia lepidla. Potom otvory obložte manžetami na vykurovacie telesá [24 - 27].</w:t>
      </w:r>
    </w:p>
    <w:p w:rsidR="00DB7CA5" w:rsidRPr="00310070" w:rsidRDefault="00DB7CA5" w:rsidP="00310070">
      <w:pPr>
        <w:pStyle w:val="Normlnywebov"/>
        <w:rPr>
          <w:sz w:val="22"/>
        </w:rPr>
      </w:pPr>
      <w:r w:rsidRPr="00310070">
        <w:rPr>
          <w:sz w:val="22"/>
        </w:rPr>
        <w:t xml:space="preserve">Drevené rámy dverí skráťte tak, aby sa pod </w:t>
      </w:r>
      <w:proofErr w:type="spellStart"/>
      <w:r w:rsidRPr="00310070">
        <w:rPr>
          <w:sz w:val="22"/>
        </w:rPr>
        <w:t>ne</w:t>
      </w:r>
      <w:proofErr w:type="spellEnd"/>
      <w:r w:rsidRPr="00310070">
        <w:rPr>
          <w:sz w:val="22"/>
        </w:rPr>
        <w:t xml:space="preserve"> zmestil panel s izoláciou proti hluku kroku vrátane 2 - 3 mm medzery [28, 29].</w:t>
      </w:r>
    </w:p>
    <w:p w:rsidR="00DB7CA5" w:rsidRPr="00310070" w:rsidRDefault="00DB7CA5" w:rsidP="00310070">
      <w:pPr>
        <w:pStyle w:val="Normlnywebov"/>
        <w:rPr>
          <w:sz w:val="22"/>
        </w:rPr>
      </w:pPr>
      <w:r w:rsidRPr="00310070">
        <w:rPr>
          <w:sz w:val="22"/>
        </w:rPr>
        <w:t xml:space="preserve">Po </w:t>
      </w:r>
      <w:proofErr w:type="spellStart"/>
      <w:r w:rsidRPr="00310070">
        <w:rPr>
          <w:sz w:val="22"/>
        </w:rPr>
        <w:t>pokládke</w:t>
      </w:r>
      <w:proofErr w:type="spellEnd"/>
      <w:r w:rsidRPr="00310070">
        <w:rPr>
          <w:sz w:val="22"/>
        </w:rPr>
        <w:t xml:space="preserve"> odstráňte zarážky pre medzeru.</w:t>
      </w:r>
    </w:p>
    <w:p w:rsidR="00DB7CA5" w:rsidRPr="00310070" w:rsidRDefault="00DB7CA5" w:rsidP="00310070">
      <w:pPr>
        <w:pStyle w:val="Normlnywebov"/>
        <w:rPr>
          <w:sz w:val="22"/>
        </w:rPr>
      </w:pPr>
      <w:r w:rsidRPr="00310070">
        <w:rPr>
          <w:sz w:val="22"/>
        </w:rPr>
        <w:t xml:space="preserve">Pre dokonalý finiš pripevnite do vzdialenosti 40 - 50 cm na stenu sponky pre soklové lišty a nasuňte na </w:t>
      </w:r>
      <w:proofErr w:type="spellStart"/>
      <w:r w:rsidRPr="00310070">
        <w:rPr>
          <w:sz w:val="22"/>
        </w:rPr>
        <w:t>ne</w:t>
      </w:r>
      <w:proofErr w:type="spellEnd"/>
      <w:r w:rsidRPr="00310070">
        <w:rPr>
          <w:sz w:val="22"/>
        </w:rPr>
        <w:t xml:space="preserve"> vhodne prerezané soklové lišty [32].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Údržba a čistenie: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Poriadne zametajte alebo vysajte nečistoty, ktoré sa neprichytia.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Na pravidelnú údržbu používajte iba čistiace prostriedky odporúčané výrobcom laminátu. Produkty ako leštidlo alebo vosk nie sú vhodné pre povrch laminátu.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Laminátovú podlahu neleštite [33].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Ihneď utierajte škvrny vlhkou, dobre vyžmýkanou handrou.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Na povrchu nedovoľte stáť vodu [34].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Používajte rohože pod kvetináče alebo vázy, aby sa predišlo poškodeniu vodou. Pri tvrdých škvrnách použite vhodný čistiaci sprej alebo acetón.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Chráňte podlahu pred poškriabaním a zaborením! Používajte rohože pri vstupe na zachytenie špiny.</w:t>
      </w:r>
      <w:r w:rsidR="00874B29">
        <w:rPr>
          <w:rFonts w:ascii="Times New Roman" w:eastAsia="Times New Roman" w:hAnsi="Times New Roman" w:cs="Times New Roman"/>
          <w:szCs w:val="24"/>
          <w:lang w:eastAsia="sk-SK"/>
        </w:rPr>
        <w:t xml:space="preserve"> </w:t>
      </w:r>
      <w:r w:rsidRPr="00310070">
        <w:rPr>
          <w:rFonts w:ascii="Times New Roman" w:eastAsia="Times New Roman" w:hAnsi="Times New Roman" w:cs="Times New Roman"/>
          <w:szCs w:val="24"/>
          <w:lang w:eastAsia="sk-SK"/>
        </w:rPr>
        <w:t>Nohy nábytku by mali byť vybavené filcovými podložkami na zabránenie poškodenia.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b/>
          <w:bCs/>
          <w:szCs w:val="24"/>
          <w:lang w:eastAsia="sk-SK"/>
        </w:rPr>
        <w:t>Odstránenie dosiek:</w:t>
      </w:r>
    </w:p>
    <w:p w:rsidR="004D66F9" w:rsidRPr="00310070" w:rsidRDefault="004D66F9" w:rsidP="00310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k-SK"/>
        </w:rPr>
      </w:pPr>
      <w:r w:rsidRPr="00310070">
        <w:rPr>
          <w:rFonts w:ascii="Times New Roman" w:eastAsia="Times New Roman" w:hAnsi="Times New Roman" w:cs="Times New Roman"/>
          <w:szCs w:val="24"/>
          <w:lang w:eastAsia="sk-SK"/>
        </w:rPr>
        <w:t>Plávajúce dosky v obytných a komerčných priestoroch môžu byť vymenené alebo odstránené bez poškodenia. Opýtajte sa celé riadky dosiek a potom ich oddeľte [36]. Dbajte na to, aby sa pri odstránení nepoškodili spoje perom a drážkou.</w:t>
      </w:r>
    </w:p>
    <w:p w:rsidR="00965CF7" w:rsidRPr="00310070" w:rsidRDefault="00965CF7" w:rsidP="00310070">
      <w:pPr>
        <w:spacing w:line="240" w:lineRule="auto"/>
        <w:rPr>
          <w:sz w:val="20"/>
        </w:rPr>
      </w:pPr>
    </w:p>
    <w:sectPr w:rsidR="00965CF7" w:rsidRPr="00310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5F4"/>
    <w:multiLevelType w:val="multilevel"/>
    <w:tmpl w:val="128A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322F76"/>
    <w:multiLevelType w:val="multilevel"/>
    <w:tmpl w:val="E084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4706C4"/>
    <w:multiLevelType w:val="multilevel"/>
    <w:tmpl w:val="594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D25441"/>
    <w:multiLevelType w:val="multilevel"/>
    <w:tmpl w:val="3878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6742D"/>
    <w:multiLevelType w:val="multilevel"/>
    <w:tmpl w:val="5E98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A84E96"/>
    <w:multiLevelType w:val="multilevel"/>
    <w:tmpl w:val="50A6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F9"/>
    <w:rsid w:val="000A0138"/>
    <w:rsid w:val="000C5B88"/>
    <w:rsid w:val="002C60A6"/>
    <w:rsid w:val="00310070"/>
    <w:rsid w:val="004D66F9"/>
    <w:rsid w:val="005A5853"/>
    <w:rsid w:val="0074137E"/>
    <w:rsid w:val="00811F13"/>
    <w:rsid w:val="00827936"/>
    <w:rsid w:val="00874B29"/>
    <w:rsid w:val="009470E0"/>
    <w:rsid w:val="00965CF7"/>
    <w:rsid w:val="00AF1009"/>
    <w:rsid w:val="00C47AF5"/>
    <w:rsid w:val="00DB7CA5"/>
    <w:rsid w:val="00E82184"/>
    <w:rsid w:val="00F3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F6D53"/>
  <w15:chartTrackingRefBased/>
  <w15:docId w15:val="{CE02F8A8-1876-47CC-8CBC-B9E4EE5F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D6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D66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fontTable" Target="fontTable.xml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2025-02-27T13:05:00Z</dcterms:created>
  <dcterms:modified xsi:type="dcterms:W3CDTF">2025-03-04T13:08:00Z</dcterms:modified>
</cp:coreProperties>
</file>